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FBD" w:rsidRPr="00547FBD" w:rsidRDefault="00547FBD" w:rsidP="00547FBD">
      <w:pPr>
        <w:numPr>
          <w:ilvl w:val="12"/>
          <w:numId w:val="0"/>
        </w:numPr>
        <w:pBdr>
          <w:top w:val="single" w:sz="4" w:space="1" w:color="auto"/>
          <w:left w:val="single" w:sz="4" w:space="4" w:color="auto"/>
          <w:bottom w:val="single" w:sz="4" w:space="1" w:color="auto"/>
          <w:right w:val="single" w:sz="4" w:space="4" w:color="auto"/>
        </w:pBdr>
        <w:spacing w:after="120"/>
        <w:jc w:val="center"/>
        <w:rPr>
          <w:rFonts w:ascii="Cambria" w:hAnsi="Cambria" w:cs="Cambria"/>
          <w:b/>
          <w:bCs/>
          <w:sz w:val="22"/>
          <w:szCs w:val="22"/>
          <w:lang w:val="de-CH"/>
        </w:rPr>
      </w:pPr>
      <w:r w:rsidRPr="00547FBD">
        <w:rPr>
          <w:rFonts w:ascii="Cambria" w:hAnsi="Cambria"/>
          <w:b/>
          <w:sz w:val="22"/>
          <w:szCs w:val="22"/>
          <w:lang w:val="de-CH" w:eastAsia="en-US"/>
        </w:rPr>
        <w:t>Partner</w:t>
      </w:r>
      <w:r w:rsidRPr="00547FBD">
        <w:rPr>
          <w:rFonts w:ascii="Cambria" w:hAnsi="Cambria" w:cs="Cambria"/>
          <w:b/>
          <w:bCs/>
          <w:sz w:val="22"/>
          <w:szCs w:val="22"/>
          <w:lang w:val="de-CH"/>
        </w:rPr>
        <w:t xml:space="preserve"> n. 28: AMIRES Sàrl (Switzerland)</w:t>
      </w:r>
      <w:r w:rsidRPr="00547FBD">
        <w:rPr>
          <w:rFonts w:ascii="Cambria" w:hAnsi="Cambria" w:cs="Cambria"/>
          <w:b/>
          <w:bCs/>
          <w:sz w:val="22"/>
          <w:szCs w:val="22"/>
          <w:lang w:val="de-CH"/>
        </w:rPr>
        <w:tab/>
      </w:r>
    </w:p>
    <w:p w:rsidR="00547FBD" w:rsidRPr="001769CF" w:rsidRDefault="00547FBD" w:rsidP="00547FBD">
      <w:pPr>
        <w:spacing w:after="120"/>
        <w:jc w:val="both"/>
        <w:rPr>
          <w:rFonts w:ascii="Cambria" w:hAnsi="Cambria"/>
          <w:sz w:val="22"/>
          <w:szCs w:val="22"/>
        </w:rPr>
      </w:pPr>
      <w:r w:rsidRPr="001769CF">
        <w:rPr>
          <w:rFonts w:ascii="Cambria" w:hAnsi="Cambria"/>
          <w:sz w:val="22"/>
          <w:szCs w:val="22"/>
        </w:rPr>
        <w:t xml:space="preserve">The </w:t>
      </w:r>
      <w:proofErr w:type="spellStart"/>
      <w:r w:rsidRPr="001769CF">
        <w:rPr>
          <w:rFonts w:ascii="Cambria" w:hAnsi="Cambria"/>
          <w:sz w:val="22"/>
          <w:szCs w:val="22"/>
        </w:rPr>
        <w:t>AMIRES</w:t>
      </w:r>
      <w:proofErr w:type="spellEnd"/>
      <w:r w:rsidRPr="001769CF">
        <w:rPr>
          <w:rFonts w:ascii="Cambria" w:hAnsi="Cambria"/>
          <w:sz w:val="22"/>
          <w:szCs w:val="22"/>
        </w:rPr>
        <w:t xml:space="preserve"> company is nanotechnology research oriented management and consultancy company, which provides the necessary strategic and administrative support to high quality international teams to achieve their objectives and facilitates the research-industrial and research-policy making interface. Despite the fact the company has been set up early in 2009, the unique and profound personal experience of European nanotechnology research domain and European project management brought is giving the company strong added value. Last year company managed successful preparation of the FP7 ICT project </w:t>
      </w:r>
      <w:proofErr w:type="spellStart"/>
      <w:r w:rsidRPr="001769CF">
        <w:rPr>
          <w:rFonts w:ascii="Cambria" w:hAnsi="Cambria"/>
          <w:sz w:val="22"/>
          <w:szCs w:val="22"/>
        </w:rPr>
        <w:t>PLAISIR</w:t>
      </w:r>
      <w:proofErr w:type="spellEnd"/>
      <w:r w:rsidRPr="001769CF">
        <w:rPr>
          <w:rFonts w:ascii="Cambria" w:hAnsi="Cambria"/>
          <w:sz w:val="22"/>
          <w:szCs w:val="22"/>
        </w:rPr>
        <w:t xml:space="preserve"> </w:t>
      </w:r>
      <w:proofErr w:type="gramStart"/>
      <w:r w:rsidRPr="001769CF">
        <w:rPr>
          <w:rFonts w:ascii="Cambria" w:hAnsi="Cambria"/>
          <w:sz w:val="22"/>
          <w:szCs w:val="22"/>
        </w:rPr>
        <w:t>-  “</w:t>
      </w:r>
      <w:proofErr w:type="spellStart"/>
      <w:proofErr w:type="gramEnd"/>
      <w:r w:rsidRPr="001769CF">
        <w:rPr>
          <w:rFonts w:ascii="Cambria" w:hAnsi="Cambria"/>
          <w:sz w:val="22"/>
          <w:szCs w:val="22"/>
        </w:rPr>
        <w:t>PLAsmonic</w:t>
      </w:r>
      <w:proofErr w:type="spellEnd"/>
      <w:r w:rsidRPr="001769CF">
        <w:rPr>
          <w:rFonts w:ascii="Cambria" w:hAnsi="Cambria"/>
          <w:sz w:val="22"/>
          <w:szCs w:val="22"/>
        </w:rPr>
        <w:t xml:space="preserve"> Innovative Sensing in the </w:t>
      </w:r>
      <w:proofErr w:type="spellStart"/>
      <w:r w:rsidRPr="001769CF">
        <w:rPr>
          <w:rFonts w:ascii="Cambria" w:hAnsi="Cambria"/>
          <w:sz w:val="22"/>
          <w:szCs w:val="22"/>
        </w:rPr>
        <w:t>IR</w:t>
      </w:r>
      <w:proofErr w:type="spellEnd"/>
      <w:r w:rsidRPr="001769CF">
        <w:rPr>
          <w:rFonts w:ascii="Cambria" w:hAnsi="Cambria"/>
          <w:sz w:val="22"/>
          <w:szCs w:val="22"/>
        </w:rPr>
        <w:t xml:space="preserve">” and another material research focused project in the Security domain: </w:t>
      </w:r>
      <w:proofErr w:type="spellStart"/>
      <w:r w:rsidRPr="001769CF">
        <w:rPr>
          <w:rFonts w:ascii="Cambria" w:hAnsi="Cambria"/>
          <w:sz w:val="22"/>
          <w:szCs w:val="22"/>
        </w:rPr>
        <w:t>SAVEmed</w:t>
      </w:r>
      <w:proofErr w:type="spellEnd"/>
      <w:r w:rsidRPr="001769CF">
        <w:rPr>
          <w:rFonts w:ascii="Cambria" w:hAnsi="Cambria"/>
          <w:sz w:val="22"/>
          <w:szCs w:val="22"/>
        </w:rPr>
        <w:t xml:space="preserve"> – “Microstructure secured and self-verifying medicines”. </w:t>
      </w:r>
      <w:proofErr w:type="spellStart"/>
      <w:r w:rsidRPr="001769CF">
        <w:rPr>
          <w:rFonts w:ascii="Cambria" w:hAnsi="Cambria"/>
          <w:sz w:val="22"/>
          <w:szCs w:val="22"/>
        </w:rPr>
        <w:t>Amires</w:t>
      </w:r>
      <w:proofErr w:type="spellEnd"/>
      <w:r w:rsidRPr="001769CF">
        <w:rPr>
          <w:rFonts w:ascii="Cambria" w:hAnsi="Cambria"/>
          <w:sz w:val="22"/>
          <w:szCs w:val="22"/>
        </w:rPr>
        <w:t xml:space="preserve"> is fully committed to continuous improvement of provided services which simplifies the project preparation, execution, management during the project lifetime and dissemination and exploitation of the results. Moreover, main mission of the company is to facilitate access to European research to high-tech SMEs and so improve their participation in generation and exploitation. Company is based in Switzerland (in close relation to a world leading research institute), but provides its services all around Europe (e.g. Germany, Austria, Portugal, Slovakia, Czech Republic, Israel etc.). </w:t>
      </w:r>
    </w:p>
    <w:p w:rsidR="00547FBD" w:rsidRPr="001769CF" w:rsidRDefault="00547FBD" w:rsidP="00547FBD">
      <w:pPr>
        <w:spacing w:after="120"/>
        <w:jc w:val="both"/>
        <w:rPr>
          <w:rFonts w:ascii="Cambria" w:hAnsi="Cambria"/>
          <w:sz w:val="22"/>
          <w:szCs w:val="22"/>
        </w:rPr>
      </w:pPr>
      <w:r w:rsidRPr="001769CF">
        <w:rPr>
          <w:rFonts w:ascii="Cambria" w:hAnsi="Cambria"/>
          <w:b/>
          <w:sz w:val="22"/>
          <w:szCs w:val="22"/>
        </w:rPr>
        <w:t>Within the project the company will</w:t>
      </w:r>
      <w:r w:rsidRPr="001769CF">
        <w:rPr>
          <w:rFonts w:ascii="Cambria" w:hAnsi="Cambria"/>
          <w:sz w:val="22"/>
          <w:szCs w:val="22"/>
        </w:rPr>
        <w:t xml:space="preserve"> be actively involved in the administrative project management tasks. Company will support the coordinator and WP leaders with assistance needed for negotiation and seamless project execution, consortium agreement preparation, competitive call preparation (if needed), timely reporting and budget follow-up. </w:t>
      </w:r>
      <w:proofErr w:type="gramStart"/>
      <w:r w:rsidRPr="001769CF">
        <w:rPr>
          <w:rFonts w:ascii="Cambria" w:hAnsi="Cambria"/>
          <w:sz w:val="22"/>
          <w:szCs w:val="22"/>
        </w:rPr>
        <w:t>Moreover, coordination of project meetings, training activities and dissemination (e.g. webpages, press releases, leaflets) and exploitation (support to companies and provide liaison with other SMEs and industrials).</w:t>
      </w:r>
      <w:proofErr w:type="gramEnd"/>
      <w:r w:rsidRPr="001769CF">
        <w:rPr>
          <w:rFonts w:ascii="Cambria" w:hAnsi="Cambria"/>
          <w:sz w:val="22"/>
          <w:szCs w:val="22"/>
        </w:rPr>
        <w:t xml:space="preserve"> </w:t>
      </w:r>
    </w:p>
    <w:p w:rsidR="00547FBD" w:rsidRPr="001769CF" w:rsidRDefault="00547FBD" w:rsidP="00547FBD">
      <w:pPr>
        <w:spacing w:after="120"/>
        <w:jc w:val="both"/>
        <w:rPr>
          <w:rFonts w:ascii="Cambria" w:hAnsi="Cambria"/>
          <w:sz w:val="22"/>
          <w:szCs w:val="22"/>
        </w:rPr>
      </w:pPr>
      <w:r w:rsidRPr="001769CF">
        <w:rPr>
          <w:rFonts w:ascii="Cambria" w:hAnsi="Cambria"/>
          <w:b/>
          <w:sz w:val="22"/>
          <w:szCs w:val="22"/>
        </w:rPr>
        <w:t>Rudolf Frycek, Ph.D</w:t>
      </w:r>
      <w:r w:rsidRPr="001769CF">
        <w:rPr>
          <w:rFonts w:ascii="Cambria" w:hAnsi="Cambria"/>
          <w:sz w:val="22"/>
          <w:szCs w:val="22"/>
        </w:rPr>
        <w:t xml:space="preserve">. is the founder and managing director of </w:t>
      </w:r>
      <w:proofErr w:type="spellStart"/>
      <w:r w:rsidRPr="001769CF">
        <w:rPr>
          <w:rFonts w:ascii="Cambria" w:hAnsi="Cambria"/>
          <w:sz w:val="22"/>
          <w:szCs w:val="22"/>
        </w:rPr>
        <w:t>AMIRES</w:t>
      </w:r>
      <w:proofErr w:type="spellEnd"/>
      <w:r w:rsidRPr="001769CF">
        <w:rPr>
          <w:rFonts w:ascii="Cambria" w:hAnsi="Cambria"/>
          <w:sz w:val="22"/>
          <w:szCs w:val="22"/>
        </w:rPr>
        <w:t xml:space="preserve"> and he has more than 6 years’ experience in the European project management and consultancy. After being a consultant to several SMEs in the field of production, innovation and company development, including preparation of project for governmental incentive and for several business oriented bank loans he has been appointed in 2005 as </w:t>
      </w:r>
      <w:r w:rsidRPr="001769CF">
        <w:rPr>
          <w:rFonts w:ascii="Cambria" w:hAnsi="Cambria"/>
          <w:b/>
          <w:sz w:val="22"/>
          <w:szCs w:val="22"/>
        </w:rPr>
        <w:t>National Contact Point (</w:t>
      </w:r>
      <w:proofErr w:type="spellStart"/>
      <w:r w:rsidRPr="001769CF">
        <w:rPr>
          <w:rFonts w:ascii="Cambria" w:hAnsi="Cambria"/>
          <w:b/>
          <w:sz w:val="22"/>
          <w:szCs w:val="22"/>
        </w:rPr>
        <w:t>NCP</w:t>
      </w:r>
      <w:proofErr w:type="spellEnd"/>
      <w:r w:rsidRPr="001769CF">
        <w:rPr>
          <w:rFonts w:ascii="Cambria" w:hAnsi="Cambria"/>
          <w:b/>
          <w:sz w:val="22"/>
          <w:szCs w:val="22"/>
        </w:rPr>
        <w:t xml:space="preserve">) for FP6 in the Czech Republic. </w:t>
      </w:r>
      <w:r w:rsidRPr="001769CF">
        <w:rPr>
          <w:rFonts w:ascii="Cambria" w:hAnsi="Cambria"/>
          <w:sz w:val="22"/>
          <w:szCs w:val="22"/>
        </w:rPr>
        <w:t xml:space="preserve">He was a member of </w:t>
      </w:r>
      <w:proofErr w:type="spellStart"/>
      <w:r w:rsidRPr="001769CF">
        <w:rPr>
          <w:rFonts w:ascii="Cambria" w:hAnsi="Cambria"/>
          <w:sz w:val="22"/>
          <w:szCs w:val="22"/>
        </w:rPr>
        <w:t>ETP</w:t>
      </w:r>
      <w:proofErr w:type="spellEnd"/>
      <w:r w:rsidRPr="001769CF">
        <w:rPr>
          <w:rFonts w:ascii="Cambria" w:hAnsi="Cambria"/>
          <w:sz w:val="22"/>
          <w:szCs w:val="22"/>
        </w:rPr>
        <w:t xml:space="preserve"> </w:t>
      </w:r>
      <w:proofErr w:type="spellStart"/>
      <w:r w:rsidRPr="001769CF">
        <w:rPr>
          <w:rFonts w:ascii="Cambria" w:hAnsi="Cambria"/>
          <w:sz w:val="22"/>
          <w:szCs w:val="22"/>
        </w:rPr>
        <w:t>Nanomedicine</w:t>
      </w:r>
      <w:proofErr w:type="spellEnd"/>
      <w:r w:rsidRPr="001769CF">
        <w:rPr>
          <w:rFonts w:ascii="Cambria" w:hAnsi="Cambria"/>
          <w:sz w:val="22"/>
          <w:szCs w:val="22"/>
        </w:rPr>
        <w:t xml:space="preserve"> Mirror Group and initiated a national nanotechnology educational project, including new university course development on five main technical universities in the Czech Republic. On request of Czech Government Research Council he published the study about </w:t>
      </w:r>
      <w:r w:rsidRPr="001769CF">
        <w:rPr>
          <w:rFonts w:ascii="Cambria" w:hAnsi="Cambria"/>
          <w:b/>
          <w:sz w:val="22"/>
          <w:szCs w:val="22"/>
        </w:rPr>
        <w:t xml:space="preserve">European Technology Platforms and their national alternatives. </w:t>
      </w:r>
      <w:r w:rsidRPr="001769CF">
        <w:rPr>
          <w:rFonts w:ascii="Cambria" w:hAnsi="Cambria"/>
          <w:sz w:val="22"/>
          <w:szCs w:val="22"/>
        </w:rPr>
        <w:t xml:space="preserve">In 2006 he was nominated as Seconded National Expert to the European Commission, Directorate General for Industrial Technologies, Unit </w:t>
      </w:r>
      <w:proofErr w:type="spellStart"/>
      <w:r w:rsidRPr="001769CF">
        <w:rPr>
          <w:rFonts w:ascii="Cambria" w:hAnsi="Cambria"/>
          <w:sz w:val="22"/>
          <w:szCs w:val="22"/>
        </w:rPr>
        <w:t>Nanosciences</w:t>
      </w:r>
      <w:proofErr w:type="spellEnd"/>
      <w:r w:rsidRPr="001769CF">
        <w:rPr>
          <w:rFonts w:ascii="Cambria" w:hAnsi="Cambria"/>
          <w:sz w:val="22"/>
          <w:szCs w:val="22"/>
        </w:rPr>
        <w:t xml:space="preserve"> and Nanotechnologies. Beside his technological expertise and daily project officer work (more than 13 projects under his responsibility) he has been active in the </w:t>
      </w:r>
      <w:r w:rsidRPr="001769CF">
        <w:rPr>
          <w:rFonts w:ascii="Cambria" w:hAnsi="Cambria"/>
          <w:b/>
          <w:sz w:val="22"/>
          <w:szCs w:val="22"/>
        </w:rPr>
        <w:t>policy structuring for exploitation and commercialisation of EU framework projects.</w:t>
      </w:r>
      <w:r w:rsidRPr="001769CF">
        <w:rPr>
          <w:rFonts w:ascii="Cambria" w:hAnsi="Cambria"/>
          <w:sz w:val="22"/>
          <w:szCs w:val="22"/>
        </w:rPr>
        <w:t xml:space="preserve"> He helped to analyse the overall nanotechnology unit project portfolio in terms of generated </w:t>
      </w:r>
      <w:proofErr w:type="spellStart"/>
      <w:r w:rsidRPr="001769CF">
        <w:rPr>
          <w:rFonts w:ascii="Cambria" w:hAnsi="Cambria"/>
          <w:sz w:val="22"/>
          <w:szCs w:val="22"/>
        </w:rPr>
        <w:t>IPR</w:t>
      </w:r>
      <w:proofErr w:type="spellEnd"/>
      <w:r w:rsidRPr="001769CF">
        <w:rPr>
          <w:rFonts w:ascii="Cambria" w:hAnsi="Cambria"/>
          <w:sz w:val="22"/>
          <w:szCs w:val="22"/>
        </w:rPr>
        <w:t xml:space="preserve"> and also co-organised the workshop with European Patent Office and US Patent and Trade Office on </w:t>
      </w:r>
      <w:proofErr w:type="spellStart"/>
      <w:r w:rsidRPr="001769CF">
        <w:rPr>
          <w:rFonts w:ascii="Cambria" w:hAnsi="Cambria"/>
          <w:bCs/>
          <w:sz w:val="22"/>
          <w:szCs w:val="22"/>
        </w:rPr>
        <w:t>IPR</w:t>
      </w:r>
      <w:proofErr w:type="spellEnd"/>
      <w:r w:rsidRPr="001769CF">
        <w:rPr>
          <w:rFonts w:ascii="Cambria" w:hAnsi="Cambria"/>
          <w:bCs/>
          <w:sz w:val="22"/>
          <w:szCs w:val="22"/>
        </w:rPr>
        <w:t xml:space="preserve"> in nanotechnology - lessons from experiences worldwide</w:t>
      </w:r>
      <w:r w:rsidRPr="001769CF">
        <w:rPr>
          <w:rFonts w:ascii="Cambria" w:hAnsi="Cambria"/>
          <w:sz w:val="22"/>
          <w:szCs w:val="22"/>
        </w:rPr>
        <w:t xml:space="preserve">, held in Brussels. In 2009 he set-up his own consultancy company </w:t>
      </w:r>
      <w:proofErr w:type="spellStart"/>
      <w:r w:rsidRPr="001769CF">
        <w:rPr>
          <w:rFonts w:ascii="Cambria" w:hAnsi="Cambria"/>
          <w:sz w:val="22"/>
          <w:szCs w:val="22"/>
        </w:rPr>
        <w:t>AMIRES</w:t>
      </w:r>
      <w:proofErr w:type="spellEnd"/>
      <w:r w:rsidRPr="001769CF">
        <w:rPr>
          <w:rFonts w:ascii="Cambria" w:hAnsi="Cambria"/>
          <w:sz w:val="22"/>
          <w:szCs w:val="22"/>
        </w:rPr>
        <w:t xml:space="preserve">. He was a Scientific Coordinator of the </w:t>
      </w:r>
      <w:proofErr w:type="spellStart"/>
      <w:r w:rsidRPr="001769CF">
        <w:rPr>
          <w:rFonts w:ascii="Cambria" w:hAnsi="Cambria"/>
          <w:b/>
          <w:sz w:val="22"/>
          <w:szCs w:val="22"/>
        </w:rPr>
        <w:t>EuroNanoForum</w:t>
      </w:r>
      <w:proofErr w:type="spellEnd"/>
      <w:r w:rsidRPr="001769CF">
        <w:rPr>
          <w:rFonts w:ascii="Cambria" w:hAnsi="Cambria"/>
          <w:b/>
          <w:sz w:val="22"/>
          <w:szCs w:val="22"/>
        </w:rPr>
        <w:t xml:space="preserve"> 2009</w:t>
      </w:r>
      <w:r w:rsidRPr="001769CF">
        <w:rPr>
          <w:rFonts w:ascii="Cambria" w:hAnsi="Cambria"/>
          <w:sz w:val="22"/>
          <w:szCs w:val="22"/>
        </w:rPr>
        <w:t>, the bi-annual conference financed by European Commission.</w:t>
      </w:r>
    </w:p>
    <w:p w:rsidR="00547FBD" w:rsidRPr="001769CF" w:rsidRDefault="00547FBD" w:rsidP="00547FBD">
      <w:pPr>
        <w:spacing w:after="120"/>
        <w:jc w:val="both"/>
        <w:rPr>
          <w:rFonts w:ascii="Cambria" w:hAnsi="Cambria"/>
          <w:sz w:val="22"/>
          <w:szCs w:val="22"/>
        </w:rPr>
      </w:pPr>
      <w:r w:rsidRPr="001769CF">
        <w:rPr>
          <w:rFonts w:ascii="Cambria" w:hAnsi="Cambria"/>
          <w:sz w:val="22"/>
          <w:szCs w:val="22"/>
        </w:rPr>
        <w:t>Rudolf Frycek is a chemist by training Ph.D. title from for his work in the thin organic film deposition techniques and for</w:t>
      </w:r>
      <w:r w:rsidRPr="001769CF">
        <w:rPr>
          <w:rFonts w:ascii="Cambria" w:hAnsi="Cambria"/>
          <w:b/>
          <w:sz w:val="22"/>
          <w:szCs w:val="22"/>
        </w:rPr>
        <w:t xml:space="preserve"> </w:t>
      </w:r>
      <w:r w:rsidRPr="001769CF">
        <w:rPr>
          <w:rFonts w:ascii="Cambria" w:hAnsi="Cambria"/>
          <w:sz w:val="22"/>
          <w:szCs w:val="22"/>
        </w:rPr>
        <w:t>development of a new technology - Matrix assisted pulse laser evaporation (MAPLE) for deposition of large organic molecules (</w:t>
      </w:r>
      <w:proofErr w:type="spellStart"/>
      <w:r w:rsidRPr="001769CF">
        <w:rPr>
          <w:rFonts w:ascii="Cambria" w:hAnsi="Cambria"/>
          <w:sz w:val="22"/>
          <w:szCs w:val="22"/>
        </w:rPr>
        <w:t>phtalocyanines</w:t>
      </w:r>
      <w:proofErr w:type="spellEnd"/>
      <w:r w:rsidRPr="001769CF">
        <w:rPr>
          <w:rFonts w:ascii="Cambria" w:hAnsi="Cambria"/>
          <w:sz w:val="22"/>
          <w:szCs w:val="22"/>
        </w:rPr>
        <w:t xml:space="preserve">, </w:t>
      </w:r>
      <w:proofErr w:type="spellStart"/>
      <w:r w:rsidRPr="001769CF">
        <w:rPr>
          <w:rFonts w:ascii="Cambria" w:hAnsi="Cambria"/>
          <w:sz w:val="22"/>
          <w:szCs w:val="22"/>
        </w:rPr>
        <w:t>porphyrins</w:t>
      </w:r>
      <w:proofErr w:type="spellEnd"/>
      <w:r w:rsidRPr="001769CF">
        <w:rPr>
          <w:rFonts w:ascii="Cambria" w:hAnsi="Cambria"/>
          <w:sz w:val="22"/>
          <w:szCs w:val="22"/>
        </w:rPr>
        <w:t xml:space="preserve">). </w:t>
      </w:r>
    </w:p>
    <w:p w:rsidR="00547FBD" w:rsidRPr="001769CF" w:rsidRDefault="00547FBD" w:rsidP="00547FBD">
      <w:pPr>
        <w:spacing w:after="120"/>
        <w:jc w:val="both"/>
        <w:rPr>
          <w:rFonts w:ascii="Cambria" w:hAnsi="Cambria"/>
          <w:sz w:val="22"/>
          <w:szCs w:val="22"/>
        </w:rPr>
      </w:pPr>
      <w:r w:rsidRPr="001769CF">
        <w:rPr>
          <w:rFonts w:ascii="Cambria" w:hAnsi="Cambria"/>
          <w:b/>
          <w:sz w:val="22"/>
          <w:szCs w:val="22"/>
        </w:rPr>
        <w:t>A signature of this expertise valuable to the project is given by the following publications</w:t>
      </w:r>
      <w:r w:rsidRPr="001769CF">
        <w:rPr>
          <w:rFonts w:ascii="Cambria" w:hAnsi="Cambria"/>
          <w:sz w:val="22"/>
          <w:szCs w:val="22"/>
        </w:rPr>
        <w:t xml:space="preserve">: </w:t>
      </w:r>
    </w:p>
    <w:p w:rsidR="00547FBD" w:rsidRPr="001769CF" w:rsidRDefault="00547FBD" w:rsidP="00547FBD">
      <w:pPr>
        <w:numPr>
          <w:ilvl w:val="1"/>
          <w:numId w:val="1"/>
        </w:numPr>
        <w:spacing w:after="120"/>
        <w:ind w:left="426" w:right="43"/>
        <w:jc w:val="both"/>
        <w:rPr>
          <w:rFonts w:ascii="Cambria" w:hAnsi="Cambria"/>
          <w:sz w:val="22"/>
          <w:szCs w:val="22"/>
        </w:rPr>
      </w:pPr>
      <w:r w:rsidRPr="001769CF">
        <w:rPr>
          <w:rFonts w:ascii="Cambria" w:hAnsi="Cambria"/>
          <w:sz w:val="22"/>
          <w:szCs w:val="22"/>
        </w:rPr>
        <w:t xml:space="preserve">A. </w:t>
      </w:r>
      <w:proofErr w:type="spellStart"/>
      <w:r w:rsidRPr="001769CF">
        <w:rPr>
          <w:rFonts w:ascii="Cambria" w:hAnsi="Cambria"/>
          <w:sz w:val="22"/>
          <w:szCs w:val="22"/>
        </w:rPr>
        <w:t>Hullman</w:t>
      </w:r>
      <w:proofErr w:type="spellEnd"/>
      <w:r w:rsidRPr="001769CF">
        <w:rPr>
          <w:rFonts w:ascii="Cambria" w:hAnsi="Cambria"/>
          <w:sz w:val="22"/>
          <w:szCs w:val="22"/>
        </w:rPr>
        <w:t xml:space="preserve">, R. Frycek, </w:t>
      </w:r>
      <w:r w:rsidRPr="001769CF">
        <w:rPr>
          <w:rFonts w:ascii="Cambria" w:hAnsi="Cambria"/>
          <w:bCs/>
          <w:i/>
          <w:sz w:val="22"/>
          <w:szCs w:val="22"/>
        </w:rPr>
        <w:t>Results from the international workshop „</w:t>
      </w:r>
      <w:proofErr w:type="spellStart"/>
      <w:r w:rsidRPr="001769CF">
        <w:rPr>
          <w:rFonts w:ascii="Cambria" w:hAnsi="Cambria"/>
          <w:bCs/>
          <w:i/>
          <w:sz w:val="22"/>
          <w:szCs w:val="22"/>
        </w:rPr>
        <w:t>IPR</w:t>
      </w:r>
      <w:proofErr w:type="spellEnd"/>
      <w:r w:rsidRPr="001769CF">
        <w:rPr>
          <w:rFonts w:ascii="Cambria" w:hAnsi="Cambria"/>
          <w:bCs/>
          <w:i/>
          <w:sz w:val="22"/>
          <w:szCs w:val="22"/>
        </w:rPr>
        <w:t xml:space="preserve"> in nanotechnology – lessons from experiences worldwide“, </w:t>
      </w:r>
      <w:r w:rsidRPr="001769CF">
        <w:rPr>
          <w:rFonts w:ascii="Cambria" w:hAnsi="Cambria"/>
          <w:sz w:val="22"/>
          <w:szCs w:val="22"/>
        </w:rPr>
        <w:t>World Patent Information Vol.29, Issue 4, 2007, pp. 395-398</w:t>
      </w:r>
    </w:p>
    <w:p w:rsidR="00547FBD" w:rsidRPr="00547FBD" w:rsidRDefault="00547FBD" w:rsidP="00547FBD">
      <w:pPr>
        <w:numPr>
          <w:ilvl w:val="1"/>
          <w:numId w:val="1"/>
        </w:numPr>
        <w:spacing w:after="120"/>
        <w:ind w:left="426" w:right="43"/>
        <w:jc w:val="both"/>
        <w:rPr>
          <w:rFonts w:asciiTheme="majorHAnsi" w:hAnsiTheme="majorHAnsi"/>
          <w:sz w:val="22"/>
          <w:szCs w:val="22"/>
          <w:lang w:val="en-US"/>
        </w:rPr>
      </w:pPr>
      <w:r w:rsidRPr="00547FBD">
        <w:rPr>
          <w:rFonts w:ascii="Cambria" w:hAnsi="Cambria"/>
          <w:sz w:val="22"/>
          <w:szCs w:val="22"/>
        </w:rPr>
        <w:lastRenderedPageBreak/>
        <w:t xml:space="preserve">R. Frycek, </w:t>
      </w:r>
      <w:r w:rsidRPr="00547FBD">
        <w:rPr>
          <w:rFonts w:asciiTheme="majorHAnsi" w:hAnsiTheme="majorHAnsi"/>
          <w:i/>
          <w:sz w:val="22"/>
          <w:szCs w:val="22"/>
        </w:rPr>
        <w:t>P</w:t>
      </w:r>
      <w:r w:rsidRPr="00547FBD">
        <w:rPr>
          <w:rFonts w:asciiTheme="majorHAnsi" w:hAnsiTheme="majorHAnsi"/>
          <w:bCs/>
          <w:i/>
          <w:sz w:val="22"/>
          <w:szCs w:val="22"/>
        </w:rPr>
        <w:t xml:space="preserve">ublic Partner Partnership applied in the Research &amp; Development. </w:t>
      </w:r>
      <w:proofErr w:type="spellStart"/>
      <w:r w:rsidRPr="00547FBD">
        <w:rPr>
          <w:rFonts w:asciiTheme="majorHAnsi" w:hAnsiTheme="majorHAnsi"/>
          <w:sz w:val="22"/>
          <w:szCs w:val="22"/>
        </w:rPr>
        <w:t>Ekonom</w:t>
      </w:r>
      <w:proofErr w:type="spellEnd"/>
      <w:r w:rsidRPr="00547FBD">
        <w:rPr>
          <w:rFonts w:asciiTheme="majorHAnsi" w:hAnsiTheme="majorHAnsi"/>
          <w:sz w:val="22"/>
          <w:szCs w:val="22"/>
        </w:rPr>
        <w:t xml:space="preserve"> Journal, 22.12. 2005, p. 7, </w:t>
      </w:r>
      <w:r w:rsidRPr="00547FBD">
        <w:rPr>
          <w:rStyle w:val="Strong"/>
          <w:rFonts w:asciiTheme="majorHAnsi" w:hAnsiTheme="majorHAnsi"/>
          <w:bCs w:val="0"/>
          <w:sz w:val="22"/>
          <w:szCs w:val="22"/>
        </w:rPr>
        <w:t>ISSN</w:t>
      </w:r>
      <w:r w:rsidRPr="00547FBD">
        <w:rPr>
          <w:rFonts w:asciiTheme="majorHAnsi" w:hAnsiTheme="majorHAnsi"/>
          <w:sz w:val="22"/>
          <w:szCs w:val="22"/>
        </w:rPr>
        <w:t xml:space="preserve"> 1210-0714</w:t>
      </w:r>
    </w:p>
    <w:p w:rsidR="00547FBD" w:rsidRPr="00547FBD" w:rsidRDefault="00547FBD" w:rsidP="00547FBD">
      <w:pPr>
        <w:numPr>
          <w:ilvl w:val="1"/>
          <w:numId w:val="1"/>
        </w:numPr>
        <w:spacing w:after="120"/>
        <w:ind w:left="426" w:right="43"/>
        <w:jc w:val="both"/>
        <w:rPr>
          <w:rFonts w:asciiTheme="majorHAnsi" w:hAnsiTheme="majorHAnsi"/>
          <w:sz w:val="22"/>
          <w:szCs w:val="22"/>
          <w:lang w:val="en-US"/>
        </w:rPr>
      </w:pPr>
      <w:proofErr w:type="spellStart"/>
      <w:r w:rsidRPr="00547FBD">
        <w:rPr>
          <w:rFonts w:asciiTheme="majorHAnsi" w:hAnsiTheme="majorHAnsi"/>
          <w:bCs/>
          <w:sz w:val="22"/>
          <w:szCs w:val="22"/>
          <w:lang w:val="en-US"/>
        </w:rPr>
        <w:t>R.Fryček</w:t>
      </w:r>
      <w:proofErr w:type="spellEnd"/>
      <w:r w:rsidRPr="00547FBD">
        <w:rPr>
          <w:rFonts w:asciiTheme="majorHAnsi" w:hAnsiTheme="majorHAnsi"/>
          <w:sz w:val="22"/>
          <w:szCs w:val="22"/>
          <w:lang w:val="en-US"/>
        </w:rPr>
        <w:t xml:space="preserve">, K. </w:t>
      </w:r>
      <w:proofErr w:type="spellStart"/>
      <w:r w:rsidRPr="00547FBD">
        <w:rPr>
          <w:rFonts w:asciiTheme="majorHAnsi" w:hAnsiTheme="majorHAnsi"/>
          <w:sz w:val="22"/>
          <w:szCs w:val="22"/>
          <w:lang w:val="en-US"/>
        </w:rPr>
        <w:t>Klusáček</w:t>
      </w:r>
      <w:proofErr w:type="spellEnd"/>
      <w:r w:rsidRPr="00547FBD">
        <w:rPr>
          <w:rFonts w:asciiTheme="majorHAnsi" w:hAnsiTheme="majorHAnsi"/>
          <w:sz w:val="22"/>
          <w:szCs w:val="22"/>
          <w:lang w:val="en-US"/>
        </w:rPr>
        <w:t xml:space="preserve">, Z. </w:t>
      </w:r>
      <w:proofErr w:type="spellStart"/>
      <w:r w:rsidRPr="00547FBD">
        <w:rPr>
          <w:rFonts w:asciiTheme="majorHAnsi" w:hAnsiTheme="majorHAnsi"/>
          <w:sz w:val="22"/>
          <w:szCs w:val="22"/>
          <w:lang w:val="en-US"/>
        </w:rPr>
        <w:t>Hejda</w:t>
      </w:r>
      <w:proofErr w:type="spellEnd"/>
      <w:r w:rsidRPr="00547FBD">
        <w:rPr>
          <w:rFonts w:asciiTheme="majorHAnsi" w:hAnsiTheme="majorHAnsi"/>
          <w:sz w:val="22"/>
          <w:szCs w:val="22"/>
          <w:lang w:val="en-US"/>
        </w:rPr>
        <w:t xml:space="preserve">, </w:t>
      </w:r>
      <w:proofErr w:type="spellStart"/>
      <w:r w:rsidRPr="00547FBD">
        <w:rPr>
          <w:rFonts w:asciiTheme="majorHAnsi" w:hAnsiTheme="majorHAnsi"/>
          <w:i/>
          <w:iCs/>
          <w:sz w:val="22"/>
          <w:szCs w:val="22"/>
          <w:lang w:val="en-US"/>
        </w:rPr>
        <w:t>Technologické</w:t>
      </w:r>
      <w:proofErr w:type="spellEnd"/>
      <w:r w:rsidRPr="00547FBD">
        <w:rPr>
          <w:rFonts w:asciiTheme="majorHAnsi" w:hAnsiTheme="majorHAnsi"/>
          <w:i/>
          <w:iCs/>
          <w:sz w:val="22"/>
          <w:szCs w:val="22"/>
          <w:lang w:val="en-US"/>
        </w:rPr>
        <w:t xml:space="preserve"> </w:t>
      </w:r>
      <w:proofErr w:type="spellStart"/>
      <w:r w:rsidRPr="00547FBD">
        <w:rPr>
          <w:rFonts w:asciiTheme="majorHAnsi" w:hAnsiTheme="majorHAnsi"/>
          <w:i/>
          <w:iCs/>
          <w:sz w:val="22"/>
          <w:szCs w:val="22"/>
          <w:lang w:val="en-US"/>
        </w:rPr>
        <w:t>platformy</w:t>
      </w:r>
      <w:proofErr w:type="spellEnd"/>
      <w:r w:rsidRPr="00547FBD">
        <w:rPr>
          <w:rFonts w:asciiTheme="majorHAnsi" w:hAnsiTheme="majorHAnsi"/>
          <w:i/>
          <w:iCs/>
          <w:sz w:val="22"/>
          <w:szCs w:val="22"/>
          <w:lang w:val="en-US"/>
        </w:rPr>
        <w:t xml:space="preserve"> (European Technology Platforms), </w:t>
      </w:r>
      <w:r w:rsidRPr="00547FBD">
        <w:rPr>
          <w:rFonts w:asciiTheme="majorHAnsi" w:hAnsiTheme="majorHAnsi"/>
          <w:sz w:val="22"/>
          <w:szCs w:val="22"/>
          <w:lang w:val="en-US"/>
        </w:rPr>
        <w:t>Publication of Technology Center of the Academy of Sciences, Czech Republic, December 2005</w:t>
      </w:r>
    </w:p>
    <w:p w:rsidR="007A68FD" w:rsidRPr="00547FBD" w:rsidRDefault="007A68FD">
      <w:pPr>
        <w:rPr>
          <w:lang w:val="en-US"/>
        </w:rPr>
      </w:pPr>
      <w:bookmarkStart w:id="0" w:name="_GoBack"/>
      <w:bookmarkEnd w:id="0"/>
    </w:p>
    <w:sectPr w:rsidR="007A68FD" w:rsidRPr="00547FB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646E3"/>
    <w:multiLevelType w:val="hybridMultilevel"/>
    <w:tmpl w:val="F6129128"/>
    <w:lvl w:ilvl="0" w:tplc="0409000F">
      <w:start w:val="1"/>
      <w:numFmt w:val="decimal"/>
      <w:lvlText w:val="%1."/>
      <w:lvlJc w:val="left"/>
      <w:pPr>
        <w:ind w:left="720" w:hanging="360"/>
      </w:pPr>
      <w:rPr>
        <w:rFonts w:cs="Times New Roman"/>
      </w:rPr>
    </w:lvl>
    <w:lvl w:ilvl="1" w:tplc="DFFEABCE">
      <w:start w:val="1"/>
      <w:numFmt w:val="decimal"/>
      <w:lvlText w:val="%2."/>
      <w:lvlJc w:val="left"/>
      <w:pPr>
        <w:ind w:left="1440" w:hanging="360"/>
      </w:pPr>
      <w:rPr>
        <w:rFonts w:ascii="Arial" w:hAnsi="Arial" w:cs="Times-Bold" w:hint="default"/>
        <w:b/>
        <w:bCs/>
        <w:i w:val="0"/>
        <w:iCs w:val="0"/>
        <w:color w:val="auto"/>
        <w:sz w:val="20"/>
        <w:szCs w:val="2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FBD"/>
    <w:rsid w:val="00547FBD"/>
    <w:rsid w:val="007A6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FBD"/>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547F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FBD"/>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547F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3835</Characters>
  <Application>Microsoft Office Word</Application>
  <DocSecurity>0</DocSecurity>
  <Lines>31</Lines>
  <Paragraphs>8</Paragraphs>
  <ScaleCrop>false</ScaleCrop>
  <Company/>
  <LinksUpToDate>false</LinksUpToDate>
  <CharactersWithSpaces>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Frycek</dc:creator>
  <cp:lastModifiedBy>R. Frycek</cp:lastModifiedBy>
  <cp:revision>1</cp:revision>
  <dcterms:created xsi:type="dcterms:W3CDTF">2010-12-23T22:53:00Z</dcterms:created>
  <dcterms:modified xsi:type="dcterms:W3CDTF">2010-12-23T22:58:00Z</dcterms:modified>
</cp:coreProperties>
</file>